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CIRCULAR 009</w:t>
      </w:r>
    </w:p>
    <w:p w:rsidR="00000000" w:rsidDel="00000000" w:rsidP="00000000" w:rsidRDefault="00000000" w:rsidRPr="00000000" w14:paraId="00000002">
      <w:pPr>
        <w:spacing w:after="0" w:line="240" w:lineRule="auto"/>
        <w:jc w:val="both"/>
        <w:rPr>
          <w:rFonts w:ascii="Montserrat" w:cs="Montserrat" w:eastAsia="Montserrat" w:hAnsi="Montserrat"/>
          <w:b w:val="1"/>
          <w:bCs w:val="1"/>
          <w:sz w:val="18"/>
          <w:szCs w:val="18"/>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both"/>
        <w:rPr>
          <w:rFonts w:ascii="Montserrat" w:cs="Montserrat" w:eastAsia="Montserrat" w:hAnsi="Montserrat"/>
          <w:b w:val="1"/>
          <w:bCs w:val="1"/>
          <w:color w:val="000000"/>
          <w:sz w:val="18"/>
          <w:szCs w:val="18"/>
        </w:rPr>
      </w:pPr>
      <w:r w:rsidDel="00000000" w:rsidR="00000000" w:rsidRPr="00000000">
        <w:rPr>
          <w:rFonts w:ascii="Montserrat" w:cs="Montserrat" w:eastAsia="Montserrat" w:hAnsi="Montserrat"/>
          <w:b w:val="1"/>
          <w:bCs w:val="1"/>
          <w:color w:val="000000"/>
          <w:sz w:val="18"/>
          <w:szCs w:val="18"/>
          <w:rtl w:val="0"/>
        </w:rPr>
        <w:t xml:space="preserve">DOCTOR ÁLVARO MARTÍN BARDALES RAMÍREZ, SECRETARIO DE CONTRALORÍA DEL PODER EJECUTIVO DEL ESTADO DE HIDALGO, EN EJERCICIO DE LAS FACULTADES QUE ME CONFIEREN LOS ARTÍCULOS 73 DE LA CONSTITUCIÓN POLÍTICA DEL ESTADO DE HIDALGO, ASÍ COMO LOS ARTÍCULOS 4, 17 FRACCIÓN IX, 23, 25, 37 FRACCIÓN IX DE LA LEY ORGÁNICA DE LA ADMINISTRACIÓN PÚBLICA PARA EL ESTADO DE HIDALGO, Y 11 FRACCIÓN V DEL REGLAMENTO INTERIOR DE LA SECRETARÍA DE CONTRALORÍA DEL ESTADO DE HIDALGO; </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both"/>
        <w:rPr>
          <w:rFonts w:ascii="Montserrat" w:cs="Montserrat" w:eastAsia="Montserrat" w:hAnsi="Montserrat"/>
          <w:b w:val="1"/>
          <w:bCs w:val="1"/>
          <w:color w:val="000000"/>
          <w:sz w:val="18"/>
          <w:szCs w:val="18"/>
        </w:rPr>
      </w:pPr>
      <w:r w:rsidDel="00000000" w:rsidR="00000000" w:rsidRPr="00000000">
        <w:rPr>
          <w:rtl w:val="0"/>
        </w:rPr>
      </w:r>
    </w:p>
    <w:p w:rsidR="00000000" w:rsidDel="00000000" w:rsidP="00000000" w:rsidRDefault="00000000" w:rsidRPr="00000000" w14:paraId="00000005">
      <w:pPr>
        <w:spacing w:line="240"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Se comunica a las Dependencias, Entidades de la Administración Pública Estatal, Organismos Públicos Autónomos y Ayuntamientos, que deberán abstenerse de aceptar propuestas o celebrar contratos de adquisiciones, arrendamientos y servicios del Sector Público en el Estado de Hidalgo, con cargo total o parcial a recursos provenientes del Presupuesto de Egresos Estatal o Municipal, sin incluir Federal, con las siguientes personas físicas y morales.</w:t>
      </w:r>
    </w:p>
    <w:tbl>
      <w:tblPr>
        <w:tblStyle w:val="Table1"/>
        <w:tblpPr w:leftFromText="141" w:rightFromText="141" w:topFromText="0" w:bottomFromText="0" w:vertAnchor="text" w:horzAnchor="text" w:tblpX="39.21259842519646" w:tblpY="0"/>
        <w:tblW w:w="88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
        <w:gridCol w:w="1140"/>
        <w:gridCol w:w="1560"/>
        <w:gridCol w:w="5715"/>
        <w:tblGridChange w:id="0">
          <w:tblGrid>
            <w:gridCol w:w="450"/>
            <w:gridCol w:w="1140"/>
            <w:gridCol w:w="1560"/>
            <w:gridCol w:w="5715"/>
          </w:tblGrid>
        </w:tblGridChange>
      </w:tblGrid>
      <w:tr>
        <w:trPr>
          <w:cantSplit w:val="0"/>
          <w:trHeight w:val="192.333" w:hRule="atLeast"/>
          <w:tblHeader w:val="0"/>
        </w:trPr>
        <w:tc>
          <w:tcPr>
            <w:shd w:fill="000000" w:val="clear"/>
          </w:tcPr>
          <w:p w:rsidR="00000000" w:rsidDel="00000000" w:rsidP="00000000" w:rsidRDefault="00000000" w:rsidRPr="00000000" w14:paraId="00000006">
            <w:pPr>
              <w:spacing w:line="360" w:lineRule="auto"/>
              <w:ind w:left="-708.6614173228347" w:right="-646.062992125984" w:firstLine="0"/>
              <w:jc w:val="center"/>
              <w:rPr>
                <w:rFonts w:ascii="Montserrat" w:cs="Montserrat" w:eastAsia="Montserrat" w:hAnsi="Montserrat"/>
                <w:b w:val="1"/>
                <w:bCs w:val="1"/>
                <w:color w:val="ffffff"/>
                <w:sz w:val="17"/>
                <w:szCs w:val="17"/>
                <w:highlight w:val="black"/>
              </w:rPr>
            </w:pPr>
            <w:bookmarkStart w:colFirst="0" w:colLast="0" w:name="_heading=h.bn85pway4qtv" w:id="0"/>
            <w:bookmarkEnd w:id="0"/>
            <w:r w:rsidDel="00000000" w:rsidR="00000000" w:rsidRPr="00000000">
              <w:rPr>
                <w:rFonts w:ascii="Montserrat" w:cs="Montserrat" w:eastAsia="Montserrat" w:hAnsi="Montserrat"/>
                <w:b w:val="1"/>
                <w:bCs w:val="1"/>
                <w:color w:val="ffffff"/>
                <w:sz w:val="17"/>
                <w:szCs w:val="17"/>
                <w:highlight w:val="black"/>
                <w:rtl w:val="0"/>
              </w:rPr>
              <w:t xml:space="preserve">No.</w:t>
            </w:r>
          </w:p>
        </w:tc>
        <w:tc>
          <w:tcPr>
            <w:shd w:fill="000000" w:val="clear"/>
          </w:tcPr>
          <w:p w:rsidR="00000000" w:rsidDel="00000000" w:rsidP="00000000" w:rsidRDefault="00000000" w:rsidRPr="00000000" w14:paraId="00000007">
            <w:pPr>
              <w:spacing w:line="360" w:lineRule="auto"/>
              <w:ind w:left="-708.6614173228347" w:right="-646.062992125984" w:firstLine="0"/>
              <w:jc w:val="center"/>
              <w:rPr>
                <w:rFonts w:ascii="Montserrat" w:cs="Montserrat" w:eastAsia="Montserrat" w:hAnsi="Montserrat"/>
                <w:b w:val="1"/>
                <w:bCs w:val="1"/>
                <w:color w:val="ffffff"/>
                <w:sz w:val="17"/>
                <w:szCs w:val="17"/>
                <w:highlight w:val="black"/>
              </w:rPr>
            </w:pPr>
            <w:bookmarkStart w:colFirst="0" w:colLast="0" w:name="_heading=h.bn85pway4qtv" w:id="0"/>
            <w:bookmarkEnd w:id="0"/>
            <w:r w:rsidDel="00000000" w:rsidR="00000000" w:rsidRPr="00000000">
              <w:rPr>
                <w:rFonts w:ascii="Montserrat" w:cs="Montserrat" w:eastAsia="Montserrat" w:hAnsi="Montserrat"/>
                <w:b w:val="1"/>
                <w:bCs w:val="1"/>
                <w:color w:val="ffffff"/>
                <w:sz w:val="17"/>
                <w:szCs w:val="17"/>
                <w:highlight w:val="black"/>
                <w:rtl w:val="0"/>
              </w:rPr>
              <w:t xml:space="preserve">Registro</w:t>
            </w:r>
          </w:p>
        </w:tc>
        <w:tc>
          <w:tcPr>
            <w:shd w:fill="000000" w:val="clear"/>
          </w:tcPr>
          <w:p w:rsidR="00000000" w:rsidDel="00000000" w:rsidP="00000000" w:rsidRDefault="00000000" w:rsidRPr="00000000" w14:paraId="00000008">
            <w:pPr>
              <w:spacing w:line="360" w:lineRule="auto"/>
              <w:ind w:left="-708.6614173228347" w:right="-646.062992125984" w:firstLine="0"/>
              <w:jc w:val="center"/>
              <w:rPr>
                <w:rFonts w:ascii="Montserrat" w:cs="Montserrat" w:eastAsia="Montserrat" w:hAnsi="Montserrat"/>
                <w:b w:val="1"/>
                <w:bCs w:val="1"/>
                <w:color w:val="ffffff"/>
                <w:sz w:val="17"/>
                <w:szCs w:val="17"/>
                <w:highlight w:val="black"/>
              </w:rPr>
            </w:pPr>
            <w:r w:rsidDel="00000000" w:rsidR="00000000" w:rsidRPr="00000000">
              <w:rPr>
                <w:rFonts w:ascii="Montserrat" w:cs="Montserrat" w:eastAsia="Montserrat" w:hAnsi="Montserrat"/>
                <w:b w:val="1"/>
                <w:bCs w:val="1"/>
                <w:color w:val="ffffff"/>
                <w:sz w:val="17"/>
                <w:szCs w:val="17"/>
                <w:highlight w:val="black"/>
                <w:rtl w:val="0"/>
              </w:rPr>
              <w:t xml:space="preserve">Número </w:t>
            </w:r>
          </w:p>
        </w:tc>
        <w:tc>
          <w:tcPr>
            <w:shd w:fill="000000" w:val="clear"/>
          </w:tcPr>
          <w:p w:rsidR="00000000" w:rsidDel="00000000" w:rsidP="00000000" w:rsidRDefault="00000000" w:rsidRPr="00000000" w14:paraId="00000009">
            <w:pPr>
              <w:spacing w:line="360" w:lineRule="auto"/>
              <w:ind w:left="-708.6614173228347" w:right="-646.062992125984" w:firstLine="0"/>
              <w:jc w:val="center"/>
              <w:rPr>
                <w:rFonts w:ascii="Montserrat" w:cs="Montserrat" w:eastAsia="Montserrat" w:hAnsi="Montserrat"/>
                <w:b w:val="1"/>
                <w:bCs w:val="1"/>
                <w:color w:val="ffffff"/>
                <w:sz w:val="17"/>
                <w:szCs w:val="17"/>
                <w:highlight w:val="black"/>
              </w:rPr>
            </w:pPr>
            <w:r w:rsidDel="00000000" w:rsidR="00000000" w:rsidRPr="00000000">
              <w:rPr>
                <w:rFonts w:ascii="Montserrat" w:cs="Montserrat" w:eastAsia="Montserrat" w:hAnsi="Montserrat"/>
                <w:b w:val="1"/>
                <w:bCs w:val="1"/>
                <w:color w:val="ffffff"/>
                <w:sz w:val="17"/>
                <w:szCs w:val="17"/>
                <w:highlight w:val="black"/>
                <w:rtl w:val="0"/>
              </w:rPr>
              <w:t xml:space="preserve">Nombre</w:t>
            </w:r>
          </w:p>
        </w:tc>
      </w:tr>
      <w:tr>
        <w:trPr>
          <w:cantSplit w:val="0"/>
          <w:trHeight w:val="370.608" w:hRule="atLeast"/>
          <w:tblHeader w:val="0"/>
        </w:trPr>
        <w:tc>
          <w:tcPr>
            <w:vAlign w:val="center"/>
          </w:tcPr>
          <w:p w:rsidR="00000000" w:rsidDel="00000000" w:rsidP="00000000" w:rsidRDefault="00000000" w:rsidRPr="00000000" w14:paraId="0000000A">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1</w:t>
            </w:r>
          </w:p>
        </w:tc>
        <w:tc>
          <w:tcPr>
            <w:vAlign w:val="center"/>
          </w:tcPr>
          <w:p w:rsidR="00000000" w:rsidDel="00000000" w:rsidP="00000000" w:rsidRDefault="00000000" w:rsidRPr="00000000" w14:paraId="0000000B">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Proveedor</w:t>
            </w:r>
          </w:p>
        </w:tc>
        <w:tc>
          <w:tcPr>
            <w:vAlign w:val="center"/>
          </w:tcPr>
          <w:p w:rsidR="00000000" w:rsidDel="00000000" w:rsidP="00000000" w:rsidRDefault="00000000" w:rsidRPr="00000000" w14:paraId="0000000C">
            <w:pPr>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016-11-23/6889 </w:t>
            </w:r>
          </w:p>
        </w:tc>
        <w:tc>
          <w:tcPr>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1.7322834645671" w:right="180.70866141732267"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Lemoa, Sociedad de Responsabilidad Limitada de Capital Variable </w:t>
            </w:r>
          </w:p>
        </w:tc>
      </w:tr>
      <w:tr>
        <w:trPr>
          <w:cantSplit w:val="0"/>
          <w:trHeight w:val="409.9999999999997" w:hRule="atLeast"/>
          <w:tblHeader w:val="0"/>
        </w:trPr>
        <w:tc>
          <w:tcPr>
            <w:vAlign w:val="center"/>
          </w:tcPr>
          <w:p w:rsidR="00000000" w:rsidDel="00000000" w:rsidP="00000000" w:rsidRDefault="00000000" w:rsidRPr="00000000" w14:paraId="0000000E">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2</w:t>
            </w:r>
          </w:p>
        </w:tc>
        <w:tc>
          <w:tcPr>
            <w:vAlign w:val="center"/>
          </w:tcPr>
          <w:p w:rsidR="00000000" w:rsidDel="00000000" w:rsidP="00000000" w:rsidRDefault="00000000" w:rsidRPr="00000000" w14:paraId="0000000F">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Proveedor</w:t>
            </w:r>
          </w:p>
        </w:tc>
        <w:tc>
          <w:tcPr>
            <w:vAlign w:val="center"/>
          </w:tcPr>
          <w:p w:rsidR="00000000" w:rsidDel="00000000" w:rsidP="00000000" w:rsidRDefault="00000000" w:rsidRPr="00000000" w14:paraId="00000010">
            <w:pPr>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082-03-23/6395</w:t>
            </w:r>
          </w:p>
        </w:tc>
        <w:tc>
          <w:tcPr>
            <w:vAlign w:val="cente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1.7322834645671" w:right="180.70866141732267"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Industrias Hidalmex, Sociedad Anonima de Capital Variable </w:t>
            </w:r>
          </w:p>
        </w:tc>
      </w:tr>
      <w:tr>
        <w:trPr>
          <w:cantSplit w:val="0"/>
          <w:trHeight w:val="400.0000000000003" w:hRule="atLeast"/>
          <w:tblHeader w:val="0"/>
        </w:trPr>
        <w:tc>
          <w:tcPr>
            <w:vAlign w:val="center"/>
          </w:tcPr>
          <w:p w:rsidR="00000000" w:rsidDel="00000000" w:rsidP="00000000" w:rsidRDefault="00000000" w:rsidRPr="00000000" w14:paraId="00000012">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3</w:t>
            </w:r>
          </w:p>
        </w:tc>
        <w:tc>
          <w:tcPr>
            <w:vAlign w:val="center"/>
          </w:tcPr>
          <w:p w:rsidR="00000000" w:rsidDel="00000000" w:rsidP="00000000" w:rsidRDefault="00000000" w:rsidRPr="00000000" w14:paraId="00000013">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Proveedor</w:t>
            </w:r>
          </w:p>
        </w:tc>
        <w:tc>
          <w:tcPr>
            <w:vAlign w:val="center"/>
          </w:tcPr>
          <w:p w:rsidR="00000000" w:rsidDel="00000000" w:rsidP="00000000" w:rsidRDefault="00000000" w:rsidRPr="00000000" w14:paraId="00000014">
            <w:pPr>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025-06-23/6461</w:t>
            </w:r>
          </w:p>
        </w:tc>
        <w:tc>
          <w:tcPr>
            <w:vAlign w:val="cente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1.7322834645671" w:right="180.70866141732267"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Comercializadora Enpeja, Sociedad Anónima de Capital Variable</w:t>
            </w:r>
          </w:p>
        </w:tc>
      </w:tr>
      <w:tr>
        <w:trPr>
          <w:cantSplit w:val="0"/>
          <w:trHeight w:val="395.00000000000057" w:hRule="atLeast"/>
          <w:tblHeader w:val="0"/>
        </w:trPr>
        <w:tc>
          <w:tcPr>
            <w:vAlign w:val="center"/>
          </w:tcPr>
          <w:p w:rsidR="00000000" w:rsidDel="00000000" w:rsidP="00000000" w:rsidRDefault="00000000" w:rsidRPr="00000000" w14:paraId="00000016">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4</w:t>
            </w:r>
          </w:p>
        </w:tc>
        <w:tc>
          <w:tcPr>
            <w:vAlign w:val="center"/>
          </w:tcPr>
          <w:p w:rsidR="00000000" w:rsidDel="00000000" w:rsidP="00000000" w:rsidRDefault="00000000" w:rsidRPr="00000000" w14:paraId="00000017">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Proveedor</w:t>
            </w:r>
          </w:p>
        </w:tc>
        <w:tc>
          <w:tcPr>
            <w:vAlign w:val="center"/>
          </w:tcPr>
          <w:p w:rsidR="00000000" w:rsidDel="00000000" w:rsidP="00000000" w:rsidRDefault="00000000" w:rsidRPr="00000000" w14:paraId="00000018">
            <w:pPr>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034-08-21/5865</w:t>
            </w:r>
          </w:p>
        </w:tc>
        <w:tc>
          <w:tcPr>
            <w:vAlign w:val="center"/>
          </w:tcPr>
          <w:p w:rsidR="00000000" w:rsidDel="00000000" w:rsidP="00000000" w:rsidRDefault="00000000" w:rsidRPr="00000000" w14:paraId="00000019">
            <w:pPr>
              <w:spacing w:line="360" w:lineRule="auto"/>
              <w:ind w:left="141.7322834645671" w:right="180.70866141732267"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Urbanización Corporativa Brunabel, Sociedad de Responsabilidad Limitada de Capital Variable </w:t>
            </w:r>
          </w:p>
        </w:tc>
      </w:tr>
      <w:tr>
        <w:trPr>
          <w:cantSplit w:val="0"/>
          <w:trHeight w:val="435" w:hRule="atLeast"/>
          <w:tblHeader w:val="0"/>
        </w:trPr>
        <w:tc>
          <w:tcPr>
            <w:vAlign w:val="center"/>
          </w:tcPr>
          <w:p w:rsidR="00000000" w:rsidDel="00000000" w:rsidP="00000000" w:rsidRDefault="00000000" w:rsidRPr="00000000" w14:paraId="0000001A">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5</w:t>
            </w:r>
          </w:p>
        </w:tc>
        <w:tc>
          <w:tcPr>
            <w:vAlign w:val="center"/>
          </w:tcPr>
          <w:p w:rsidR="00000000" w:rsidDel="00000000" w:rsidP="00000000" w:rsidRDefault="00000000" w:rsidRPr="00000000" w14:paraId="0000001B">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Proveedor</w:t>
            </w:r>
          </w:p>
        </w:tc>
        <w:tc>
          <w:tcPr>
            <w:vAlign w:val="center"/>
          </w:tcPr>
          <w:p w:rsidR="00000000" w:rsidDel="00000000" w:rsidP="00000000" w:rsidRDefault="00000000" w:rsidRPr="00000000" w14:paraId="0000001C">
            <w:pPr>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730-17/909</w:t>
            </w:r>
          </w:p>
        </w:tc>
        <w:tc>
          <w:tcPr>
            <w:vAlign w:val="center"/>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1.7322834645671" w:right="180.70866141732267"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Clara Olvera Chávez </w:t>
            </w:r>
          </w:p>
        </w:tc>
      </w:tr>
      <w:tr>
        <w:trPr>
          <w:cantSplit w:val="0"/>
          <w:trHeight w:val="385.0000000000003" w:hRule="atLeast"/>
          <w:tblHeader w:val="0"/>
        </w:trPr>
        <w:tc>
          <w:tcPr>
            <w:vAlign w:val="center"/>
          </w:tcPr>
          <w:p w:rsidR="00000000" w:rsidDel="00000000" w:rsidP="00000000" w:rsidRDefault="00000000" w:rsidRPr="00000000" w14:paraId="0000001E">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6</w:t>
            </w:r>
          </w:p>
        </w:tc>
        <w:tc>
          <w:tcPr>
            <w:vAlign w:val="center"/>
          </w:tcPr>
          <w:p w:rsidR="00000000" w:rsidDel="00000000" w:rsidP="00000000" w:rsidRDefault="00000000" w:rsidRPr="00000000" w14:paraId="0000001F">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Proveedor</w:t>
            </w:r>
          </w:p>
        </w:tc>
        <w:tc>
          <w:tcPr>
            <w:vAlign w:val="center"/>
          </w:tcPr>
          <w:p w:rsidR="00000000" w:rsidDel="00000000" w:rsidP="00000000" w:rsidRDefault="00000000" w:rsidRPr="00000000" w14:paraId="00000020">
            <w:pPr>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026-09-21/5947</w:t>
            </w:r>
          </w:p>
        </w:tc>
        <w:tc>
          <w:tcPr>
            <w:vAlign w:val="center"/>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1.7322834645671" w:right="180.70866141732267"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Soluciones Empresariales Rodiba, Sociedad Anónima de Capital Variable </w:t>
            </w:r>
          </w:p>
        </w:tc>
      </w:tr>
      <w:tr>
        <w:trPr>
          <w:cantSplit w:val="0"/>
          <w:trHeight w:val="385.0000000000003" w:hRule="atLeast"/>
          <w:tblHeader w:val="0"/>
        </w:trPr>
        <w:tc>
          <w:tcPr>
            <w:vAlign w:val="center"/>
          </w:tcPr>
          <w:p w:rsidR="00000000" w:rsidDel="00000000" w:rsidP="00000000" w:rsidRDefault="00000000" w:rsidRPr="00000000" w14:paraId="00000022">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7</w:t>
            </w:r>
          </w:p>
        </w:tc>
        <w:tc>
          <w:tcPr>
            <w:vAlign w:val="center"/>
          </w:tcPr>
          <w:p w:rsidR="00000000" w:rsidDel="00000000" w:rsidP="00000000" w:rsidRDefault="00000000" w:rsidRPr="00000000" w14:paraId="00000023">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Proveedor</w:t>
            </w:r>
          </w:p>
        </w:tc>
        <w:tc>
          <w:tcPr>
            <w:vAlign w:val="center"/>
          </w:tcPr>
          <w:p w:rsidR="00000000" w:rsidDel="00000000" w:rsidP="00000000" w:rsidRDefault="00000000" w:rsidRPr="00000000" w14:paraId="00000024">
            <w:pPr>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182-19/9025</w:t>
            </w:r>
          </w:p>
        </w:tc>
        <w:tc>
          <w:tcPr>
            <w:vAlign w:val="center"/>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1.7322834645671" w:right="180.70866141732267"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Tigopa, Sociedad De Responsabilidad Limitada de Capital Variable </w:t>
            </w:r>
          </w:p>
        </w:tc>
      </w:tr>
      <w:tr>
        <w:trPr>
          <w:cantSplit w:val="0"/>
          <w:trHeight w:val="385.0000000000003" w:hRule="atLeast"/>
          <w:tblHeader w:val="0"/>
        </w:trPr>
        <w:tc>
          <w:tcPr>
            <w:vAlign w:val="center"/>
          </w:tcPr>
          <w:p w:rsidR="00000000" w:rsidDel="00000000" w:rsidP="00000000" w:rsidRDefault="00000000" w:rsidRPr="00000000" w14:paraId="00000026">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8</w:t>
            </w:r>
          </w:p>
        </w:tc>
        <w:tc>
          <w:tcPr>
            <w:vAlign w:val="center"/>
          </w:tcPr>
          <w:p w:rsidR="00000000" w:rsidDel="00000000" w:rsidP="00000000" w:rsidRDefault="00000000" w:rsidRPr="00000000" w14:paraId="00000027">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Proveedor</w:t>
            </w:r>
          </w:p>
        </w:tc>
        <w:tc>
          <w:tcPr>
            <w:vAlign w:val="center"/>
          </w:tcPr>
          <w:p w:rsidR="00000000" w:rsidDel="00000000" w:rsidP="00000000" w:rsidRDefault="00000000" w:rsidRPr="00000000" w14:paraId="00000028">
            <w:pPr>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064-10-24/7029</w:t>
            </w:r>
          </w:p>
        </w:tc>
        <w:tc>
          <w:tcPr>
            <w:vAlign w:val="center"/>
          </w:tcPr>
          <w:p w:rsidR="00000000" w:rsidDel="00000000" w:rsidP="00000000" w:rsidRDefault="00000000" w:rsidRPr="00000000" w14:paraId="00000029">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Grupo Mofegra, Sociedad Anónima</w:t>
            </w:r>
          </w:p>
          <w:p w:rsidR="00000000" w:rsidDel="00000000" w:rsidP="00000000" w:rsidRDefault="00000000" w:rsidRPr="00000000" w14:paraId="0000002A">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 de Capital Variable</w:t>
            </w:r>
          </w:p>
        </w:tc>
      </w:tr>
      <w:tr>
        <w:trPr>
          <w:cantSplit w:val="0"/>
          <w:trHeight w:val="385.0000000000003" w:hRule="atLeast"/>
          <w:tblHeader w:val="0"/>
        </w:trPr>
        <w:tc>
          <w:tcPr>
            <w:vAlign w:val="center"/>
          </w:tcPr>
          <w:p w:rsidR="00000000" w:rsidDel="00000000" w:rsidP="00000000" w:rsidRDefault="00000000" w:rsidRPr="00000000" w14:paraId="0000002B">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9</w:t>
            </w:r>
          </w:p>
        </w:tc>
        <w:tc>
          <w:tcPr>
            <w:vAlign w:val="center"/>
          </w:tcPr>
          <w:p w:rsidR="00000000" w:rsidDel="00000000" w:rsidP="00000000" w:rsidRDefault="00000000" w:rsidRPr="00000000" w14:paraId="0000002C">
            <w:pPr>
              <w:spacing w:line="360" w:lineRule="auto"/>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Proveedor </w:t>
            </w:r>
          </w:p>
        </w:tc>
        <w:tc>
          <w:tcPr>
            <w:vAlign w:val="center"/>
          </w:tcPr>
          <w:p w:rsidR="00000000" w:rsidDel="00000000" w:rsidP="00000000" w:rsidRDefault="00000000" w:rsidRPr="00000000" w14:paraId="0000002D">
            <w:pPr>
              <w:ind w:left="-708.6614173228347" w:right="-646.062992125984"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653-19/5748</w:t>
            </w:r>
          </w:p>
        </w:tc>
        <w:tc>
          <w:tcPr>
            <w:vAlign w:val="center"/>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1.7322834645671" w:right="180.70866141732267" w:firstLine="0"/>
              <w:jc w:val="center"/>
              <w:rPr>
                <w:rFonts w:ascii="Montserrat" w:cs="Montserrat" w:eastAsia="Montserrat" w:hAnsi="Montserrat"/>
                <w:b w:val="1"/>
                <w:bCs w:val="1"/>
                <w:color w:val="172033"/>
                <w:sz w:val="17"/>
                <w:szCs w:val="17"/>
              </w:rPr>
            </w:pPr>
            <w:r w:rsidDel="00000000" w:rsidR="00000000" w:rsidRPr="00000000">
              <w:rPr>
                <w:rFonts w:ascii="Montserrat" w:cs="Montserrat" w:eastAsia="Montserrat" w:hAnsi="Montserrat"/>
                <w:b w:val="1"/>
                <w:bCs w:val="1"/>
                <w:color w:val="172033"/>
                <w:sz w:val="17"/>
                <w:szCs w:val="17"/>
                <w:rtl w:val="0"/>
              </w:rPr>
              <w:t xml:space="preserve">Froypa Comercializadora, Sociedad Anónima de Capital Variable </w:t>
            </w:r>
          </w:p>
        </w:tc>
      </w:tr>
    </w:tbl>
    <w:p w:rsidR="00000000" w:rsidDel="00000000" w:rsidP="00000000" w:rsidRDefault="00000000" w:rsidRPr="00000000" w14:paraId="0000002F">
      <w:pPr>
        <w:spacing w:line="240" w:lineRule="auto"/>
        <w:jc w:val="both"/>
        <w:rPr>
          <w:rFonts w:ascii="Montserrat" w:cs="Montserrat" w:eastAsia="Montserrat" w:hAnsi="Montserrat"/>
          <w:b w:val="1"/>
          <w:bCs w:val="1"/>
          <w:color w:val="172033"/>
          <w:sz w:val="17"/>
          <w:szCs w:val="17"/>
        </w:rPr>
      </w:pPr>
      <w:r w:rsidDel="00000000" w:rsidR="00000000" w:rsidRPr="00000000">
        <w:rPr>
          <w:rtl w:val="0"/>
        </w:rPr>
      </w:r>
    </w:p>
    <w:p w:rsidR="00000000" w:rsidDel="00000000" w:rsidP="00000000" w:rsidRDefault="00000000" w:rsidRPr="00000000" w14:paraId="00000030">
      <w:pPr>
        <w:spacing w:line="240"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Lo anterior con fundamento en los artículos 4, 17 fracción IX, 23, 25, 37 fracción IX de La Ley Orgánica de la Administración Pública para el Estado de Hidalgo; 1, 14, 26, 27, 30, 31, 32 de la Ley de Adquisiciones, Arrendamientos y Servicios del Sector Público del Estado de Hidalgo; 1, 4, 5, 7, 18, 19, 34, 36, 37, 41, 45, 46, 47, 48, 49, 51, 76 y demás relativos y aplicables de la Ley Estatal del Procedimiento Administrativo para el Estado de Hidalgo; 110, 111, 112, 127, 131 y 135 del Código de Procedimientos Civiles en el Estado de Hidalgo; 26, 28 del Reglamento de la Ley de Adquisiciones, Arrendamientos y Servicios del Sector Público del Estado de Hidalgo; 7 fracción VI, 11 fracción XXVI, 35 y 36 fracción V del Reglamento Interior de la Secretaría de Contraloría del Estado de Hidalgo; y en cumplimiento a lo ordenado en las resoluciones y acuerdos dictados dentro de los expedientes mediante los cuales se resolvieron los procedimientos de </w:t>
      </w:r>
      <w:r w:rsidDel="00000000" w:rsidR="00000000" w:rsidRPr="00000000">
        <w:rPr>
          <w:rFonts w:ascii="Montserrat" w:cs="Montserrat" w:eastAsia="Montserrat" w:hAnsi="Montserrat"/>
          <w:b w:val="1"/>
          <w:bCs w:val="1"/>
          <w:sz w:val="18"/>
          <w:szCs w:val="18"/>
          <w:rtl w:val="0"/>
        </w:rPr>
        <w:t xml:space="preserve">CANCELACIÓN DE LOS REGISTROS EN EL PADRÓN DE PROVEEDORES DE LA ADMINISTRACIÓN PÚBLICA DEL GOBIERNO DEL ESTADO DE HIDALGO, POR UN LAPSO DE 05 CINCO AÑOS</w:t>
      </w:r>
      <w:r w:rsidDel="00000000" w:rsidR="00000000" w:rsidRPr="00000000">
        <w:rPr>
          <w:rFonts w:ascii="Montserrat" w:cs="Montserrat" w:eastAsia="Montserrat" w:hAnsi="Montserrat"/>
          <w:sz w:val="18"/>
          <w:szCs w:val="18"/>
          <w:rtl w:val="0"/>
        </w:rPr>
        <w:t xml:space="preserve">, esta autoridad administrativa hace de su conocimiento que surtirá efecto a partir del día siguiente en el que se publique la presente en el Periódico Oficial del Estado de Hidalgo.</w:t>
      </w:r>
    </w:p>
    <w:p w:rsidR="00000000" w:rsidDel="00000000" w:rsidP="00000000" w:rsidRDefault="00000000" w:rsidRPr="00000000" w14:paraId="00000031">
      <w:pPr>
        <w:spacing w:after="0" w:line="240"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En tal caso, los contratos adjudicados y los que actualmente tengan formalizados con las personas morales mencionadas, no quedarán comprendidos en la aplicación del presente documento. </w:t>
      </w:r>
    </w:p>
    <w:p w:rsidR="00000000" w:rsidDel="00000000" w:rsidP="00000000" w:rsidRDefault="00000000" w:rsidRPr="00000000" w14:paraId="00000032">
      <w:pPr>
        <w:shd w:fill="ffffff" w:val="clear"/>
        <w:spacing w:after="60" w:line="240" w:lineRule="auto"/>
        <w:jc w:val="both"/>
        <w:rPr>
          <w:rFonts w:ascii="Arial" w:cs="Arial" w:eastAsia="Arial" w:hAnsi="Arial"/>
          <w:color w:val="0d0d0d"/>
          <w:sz w:val="24"/>
          <w:szCs w:val="24"/>
          <w:shd w:fill="ead1dc" w:val="clear"/>
        </w:rPr>
      </w:pPr>
      <w:r w:rsidDel="00000000" w:rsidR="00000000" w:rsidRPr="00000000">
        <w:rPr>
          <w:rtl w:val="0"/>
        </w:rPr>
      </w:r>
    </w:p>
    <w:p w:rsidR="00000000" w:rsidDel="00000000" w:rsidP="00000000" w:rsidRDefault="00000000" w:rsidRPr="00000000" w14:paraId="00000033">
      <w:pPr>
        <w:shd w:fill="ffffff" w:val="clear"/>
        <w:spacing w:after="60" w:line="240"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Así mismo, en alcance a la Circular número 007, publicada el 21 veintiuno de septiembre de 2026 dos mil veintiséis en el Periodico Oficial del Estado de Hidalgo, se hace del conocimiento que la denominación correcta de la persona moral titular del registro de proveedor número </w:t>
      </w:r>
      <w:r w:rsidDel="00000000" w:rsidR="00000000" w:rsidRPr="00000000">
        <w:rPr>
          <w:rFonts w:ascii="Montserrat" w:cs="Montserrat" w:eastAsia="Montserrat" w:hAnsi="Montserrat"/>
          <w:b w:val="1"/>
          <w:bCs w:val="1"/>
          <w:sz w:val="18"/>
          <w:szCs w:val="18"/>
          <w:rtl w:val="0"/>
        </w:rPr>
        <w:t xml:space="preserve">259-17/4271</w:t>
      </w:r>
      <w:r w:rsidDel="00000000" w:rsidR="00000000" w:rsidRPr="00000000">
        <w:rPr>
          <w:rFonts w:ascii="Montserrat" w:cs="Montserrat" w:eastAsia="Montserrat" w:hAnsi="Montserrat"/>
          <w:sz w:val="18"/>
          <w:szCs w:val="18"/>
          <w:rtl w:val="0"/>
        </w:rPr>
        <w:t xml:space="preserve">, inscrito en el Padrón de Proveedores del Estado de Hidalgo, es “</w:t>
      </w:r>
      <w:r w:rsidDel="00000000" w:rsidR="00000000" w:rsidRPr="00000000">
        <w:rPr>
          <w:rFonts w:ascii="Montserrat" w:cs="Montserrat" w:eastAsia="Montserrat" w:hAnsi="Montserrat"/>
          <w:b w:val="1"/>
          <w:bCs w:val="1"/>
          <w:sz w:val="18"/>
          <w:szCs w:val="18"/>
          <w:rtl w:val="0"/>
        </w:rPr>
        <w:t xml:space="preserve">Grupo Navtel, Sociedad Anónima de Capital Variable”</w:t>
      </w:r>
      <w:r w:rsidDel="00000000" w:rsidR="00000000" w:rsidRPr="00000000">
        <w:rPr>
          <w:rFonts w:ascii="Montserrat" w:cs="Montserrat" w:eastAsia="Montserrat" w:hAnsi="Montserrat"/>
          <w:sz w:val="18"/>
          <w:szCs w:val="18"/>
          <w:rtl w:val="0"/>
        </w:rPr>
        <w:t xml:space="preserve">, y no </w:t>
      </w:r>
      <w:r w:rsidDel="00000000" w:rsidR="00000000" w:rsidRPr="00000000">
        <w:rPr>
          <w:rFonts w:ascii="Montserrat" w:cs="Montserrat" w:eastAsia="Montserrat" w:hAnsi="Montserrat"/>
          <w:b w:val="1"/>
          <w:bCs w:val="1"/>
          <w:sz w:val="18"/>
          <w:szCs w:val="18"/>
          <w:rtl w:val="0"/>
        </w:rPr>
        <w:t xml:space="preserve">“Grupo Navtel, Anónima de Capital Variable”</w:t>
      </w:r>
      <w:r w:rsidDel="00000000" w:rsidR="00000000" w:rsidRPr="00000000">
        <w:rPr>
          <w:rFonts w:ascii="Montserrat" w:cs="Montserrat" w:eastAsia="Montserrat" w:hAnsi="Montserrat"/>
          <w:sz w:val="18"/>
          <w:szCs w:val="18"/>
          <w:rtl w:val="0"/>
        </w:rPr>
        <w:t xml:space="preserve">, como erróneamente se señaló en la referida Circular.</w:t>
      </w:r>
    </w:p>
    <w:p w:rsidR="00000000" w:rsidDel="00000000" w:rsidP="00000000" w:rsidRDefault="00000000" w:rsidRPr="00000000" w14:paraId="00000034">
      <w:pPr>
        <w:shd w:fill="ffffff" w:val="clear"/>
        <w:spacing w:after="60" w:before="240" w:line="240"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En consecuencia, para todos los efectos legales y administrativos a que haya lugar, deberá considerarse como denominación correcta de la persona moral titular del registro de proveedor número </w:t>
      </w:r>
      <w:r w:rsidDel="00000000" w:rsidR="00000000" w:rsidRPr="00000000">
        <w:rPr>
          <w:rFonts w:ascii="Montserrat" w:cs="Montserrat" w:eastAsia="Montserrat" w:hAnsi="Montserrat"/>
          <w:b w:val="1"/>
          <w:bCs w:val="1"/>
          <w:sz w:val="18"/>
          <w:szCs w:val="18"/>
          <w:rtl w:val="0"/>
        </w:rPr>
        <w:t xml:space="preserve">259-17/4271</w:t>
      </w:r>
      <w:r w:rsidDel="00000000" w:rsidR="00000000" w:rsidRPr="00000000">
        <w:rPr>
          <w:rFonts w:ascii="Montserrat" w:cs="Montserrat" w:eastAsia="Montserrat" w:hAnsi="Montserrat"/>
          <w:sz w:val="18"/>
          <w:szCs w:val="18"/>
          <w:rtl w:val="0"/>
        </w:rPr>
        <w:t xml:space="preserve">, la de </w:t>
      </w:r>
      <w:r w:rsidDel="00000000" w:rsidR="00000000" w:rsidRPr="00000000">
        <w:rPr>
          <w:rFonts w:ascii="Montserrat" w:cs="Montserrat" w:eastAsia="Montserrat" w:hAnsi="Montserrat"/>
          <w:b w:val="1"/>
          <w:bCs w:val="1"/>
          <w:sz w:val="18"/>
          <w:szCs w:val="18"/>
          <w:rtl w:val="0"/>
        </w:rPr>
        <w:t xml:space="preserve">“Grupo Navtel, Sociedad Anónima de Capital Variable”</w:t>
      </w:r>
      <w:r w:rsidDel="00000000" w:rsidR="00000000" w:rsidRPr="00000000">
        <w:rPr>
          <w:rFonts w:ascii="Montserrat" w:cs="Montserrat" w:eastAsia="Montserrat" w:hAnsi="Montserrat"/>
          <w:sz w:val="18"/>
          <w:szCs w:val="18"/>
          <w:rtl w:val="0"/>
        </w:rPr>
        <w:t xml:space="preserve">. </w:t>
      </w:r>
    </w:p>
    <w:p w:rsidR="00000000" w:rsidDel="00000000" w:rsidP="00000000" w:rsidRDefault="00000000" w:rsidRPr="00000000" w14:paraId="00000035">
      <w:pPr>
        <w:spacing w:after="0"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036">
      <w:pPr>
        <w:spacing w:after="0" w:line="240" w:lineRule="auto"/>
        <w:jc w:val="center"/>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TRANSITORIO</w:t>
      </w:r>
    </w:p>
    <w:p w:rsidR="00000000" w:rsidDel="00000000" w:rsidP="00000000" w:rsidRDefault="00000000" w:rsidRPr="00000000" w14:paraId="00000037">
      <w:pPr>
        <w:spacing w:after="0" w:line="240" w:lineRule="auto"/>
        <w:jc w:val="both"/>
        <w:rPr>
          <w:rFonts w:ascii="Montserrat" w:cs="Montserrat" w:eastAsia="Montserrat" w:hAnsi="Montserrat"/>
          <w:b w:val="1"/>
          <w:bCs w:val="1"/>
          <w:sz w:val="18"/>
          <w:szCs w:val="18"/>
        </w:rPr>
      </w:pPr>
      <w:r w:rsidDel="00000000" w:rsidR="00000000" w:rsidRPr="00000000">
        <w:rPr>
          <w:rtl w:val="0"/>
        </w:rPr>
      </w:r>
    </w:p>
    <w:p w:rsidR="00000000" w:rsidDel="00000000" w:rsidP="00000000" w:rsidRDefault="00000000" w:rsidRPr="00000000" w14:paraId="00000038">
      <w:pPr>
        <w:spacing w:after="0" w:line="240" w:lineRule="auto"/>
        <w:jc w:val="both"/>
        <w:rPr>
          <w:rFonts w:ascii="Montserrat" w:cs="Montserrat" w:eastAsia="Montserrat" w:hAnsi="Montserrat"/>
          <w:sz w:val="18"/>
          <w:szCs w:val="18"/>
        </w:rPr>
      </w:pPr>
      <w:r w:rsidDel="00000000" w:rsidR="00000000" w:rsidRPr="00000000">
        <w:rPr>
          <w:rFonts w:ascii="Montserrat" w:cs="Montserrat" w:eastAsia="Montserrat" w:hAnsi="Montserrat"/>
          <w:b w:val="1"/>
          <w:bCs w:val="1"/>
          <w:sz w:val="18"/>
          <w:szCs w:val="18"/>
          <w:rtl w:val="0"/>
        </w:rPr>
        <w:t xml:space="preserve">ÚNICO.</w:t>
      </w:r>
      <w:r w:rsidDel="00000000" w:rsidR="00000000" w:rsidRPr="00000000">
        <w:rPr>
          <w:rFonts w:ascii="Montserrat" w:cs="Montserrat" w:eastAsia="Montserrat" w:hAnsi="Montserrat"/>
          <w:sz w:val="18"/>
          <w:szCs w:val="18"/>
          <w:rtl w:val="0"/>
        </w:rPr>
        <w:t xml:space="preserve"> La presente circular se publicará en el Periódico Oficial del Estado de Hidalgo e iniciará vigencia al día siguiente de su publicación, su duración será hasta en tanto, no se emitan nuevas disposiciones al respecto.</w:t>
      </w:r>
    </w:p>
    <w:p w:rsidR="00000000" w:rsidDel="00000000" w:rsidP="00000000" w:rsidRDefault="00000000" w:rsidRPr="00000000" w14:paraId="00000039">
      <w:pPr>
        <w:spacing w:after="0" w:line="240"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03A">
      <w:pPr>
        <w:spacing w:after="0" w:line="240"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DADO EN LA SALA DE JUNTAS DEL DESPACHO DE LA SECRETARÍA DE CONTRALORÍA DEL PODER EJECUTIVO DEL ESTADO DE HIDALGO, A LOS 23 VEINTITRÉS DE SEPTIEMBRE 2026 DOS MIL VEINTISÉIS, EN EL MUNICIPIO DE SAN AGUSTÍN TLAXIACA, ESTADO DE  HIDALGO.</w:t>
      </w:r>
    </w:p>
    <w:p w:rsidR="00000000" w:rsidDel="00000000" w:rsidP="00000000" w:rsidRDefault="00000000" w:rsidRPr="00000000" w14:paraId="0000003B">
      <w:pPr>
        <w:spacing w:after="0" w:line="240" w:lineRule="auto"/>
        <w:jc w:val="both"/>
        <w:rPr>
          <w:rFonts w:ascii="Montserrat" w:cs="Montserrat" w:eastAsia="Montserrat" w:hAnsi="Montserrat"/>
          <w:b w:val="1"/>
          <w:bCs w:val="1"/>
          <w:sz w:val="18"/>
          <w:szCs w:val="18"/>
        </w:rPr>
      </w:pPr>
      <w:r w:rsidDel="00000000" w:rsidR="00000000" w:rsidRPr="00000000">
        <w:rPr>
          <w:rtl w:val="0"/>
        </w:rPr>
      </w:r>
    </w:p>
    <w:p w:rsidR="00000000" w:rsidDel="00000000" w:rsidP="00000000" w:rsidRDefault="00000000" w:rsidRPr="00000000" w14:paraId="0000003C">
      <w:pPr>
        <w:spacing w:after="0" w:line="240" w:lineRule="auto"/>
        <w:jc w:val="both"/>
        <w:rPr>
          <w:rFonts w:ascii="Montserrat" w:cs="Montserrat" w:eastAsia="Montserrat" w:hAnsi="Montserrat"/>
          <w:b w:val="1"/>
          <w:bCs w:val="1"/>
          <w:sz w:val="18"/>
          <w:szCs w:val="18"/>
        </w:rPr>
      </w:pPr>
      <w:r w:rsidDel="00000000" w:rsidR="00000000" w:rsidRPr="00000000">
        <w:rPr>
          <w:rtl w:val="0"/>
        </w:rPr>
      </w:r>
    </w:p>
    <w:p w:rsidR="00000000" w:rsidDel="00000000" w:rsidP="00000000" w:rsidRDefault="00000000" w:rsidRPr="00000000" w14:paraId="0000003D">
      <w:pPr>
        <w:spacing w:after="0" w:line="240" w:lineRule="auto"/>
        <w:jc w:val="both"/>
        <w:rPr>
          <w:rFonts w:ascii="Montserrat" w:cs="Montserrat" w:eastAsia="Montserrat" w:hAnsi="Montserrat"/>
          <w:b w:val="1"/>
          <w:bCs w:val="1"/>
          <w:sz w:val="18"/>
          <w:szCs w:val="18"/>
        </w:rPr>
      </w:pPr>
      <w:r w:rsidDel="00000000" w:rsidR="00000000" w:rsidRPr="00000000">
        <w:rPr>
          <w:rtl w:val="0"/>
        </w:rPr>
      </w:r>
    </w:p>
    <w:p w:rsidR="00000000" w:rsidDel="00000000" w:rsidP="00000000" w:rsidRDefault="00000000" w:rsidRPr="00000000" w14:paraId="0000003E">
      <w:pPr>
        <w:spacing w:after="0" w:line="240" w:lineRule="auto"/>
        <w:jc w:val="both"/>
        <w:rPr>
          <w:rFonts w:ascii="Montserrat" w:cs="Montserrat" w:eastAsia="Montserrat" w:hAnsi="Montserrat"/>
          <w:b w:val="1"/>
          <w:bCs w:val="1"/>
          <w:sz w:val="18"/>
          <w:szCs w:val="18"/>
        </w:rPr>
      </w:pPr>
      <w:r w:rsidDel="00000000" w:rsidR="00000000" w:rsidRPr="00000000">
        <w:rPr>
          <w:rtl w:val="0"/>
        </w:rPr>
      </w:r>
    </w:p>
    <w:p w:rsidR="00000000" w:rsidDel="00000000" w:rsidP="00000000" w:rsidRDefault="00000000" w:rsidRPr="00000000" w14:paraId="0000003F">
      <w:pPr>
        <w:spacing w:after="0" w:line="240" w:lineRule="auto"/>
        <w:jc w:val="center"/>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DOCTOR ÁLVARO MARTÍN BARDALES RAMÍREZ</w:t>
      </w:r>
    </w:p>
    <w:p w:rsidR="00000000" w:rsidDel="00000000" w:rsidP="00000000" w:rsidRDefault="00000000" w:rsidRPr="00000000" w14:paraId="00000040">
      <w:pPr>
        <w:spacing w:after="0" w:line="240" w:lineRule="auto"/>
        <w:jc w:val="center"/>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SECRETARIO DE CONTRALORÍA DEL PODER </w:t>
      </w:r>
    </w:p>
    <w:p w:rsidR="00000000" w:rsidDel="00000000" w:rsidP="00000000" w:rsidRDefault="00000000" w:rsidRPr="00000000" w14:paraId="00000041">
      <w:pPr>
        <w:spacing w:after="0" w:line="240" w:lineRule="auto"/>
        <w:jc w:val="center"/>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EJECUTIVO DEL ESTADO DE HIDALGO</w:t>
      </w:r>
    </w:p>
    <w:p w:rsidR="00000000" w:rsidDel="00000000" w:rsidP="00000000" w:rsidRDefault="00000000" w:rsidRPr="00000000" w14:paraId="00000042">
      <w:pPr>
        <w:spacing w:after="0" w:line="240" w:lineRule="auto"/>
        <w:jc w:val="center"/>
        <w:rPr>
          <w:rFonts w:ascii="Montserrat" w:cs="Montserrat" w:eastAsia="Montserrat" w:hAnsi="Montserrat"/>
          <w:sz w:val="18"/>
          <w:szCs w:val="18"/>
        </w:rPr>
      </w:pPr>
      <w:r w:rsidDel="00000000" w:rsidR="00000000" w:rsidRPr="00000000">
        <w:rPr>
          <w:rFonts w:ascii="Montserrat" w:cs="Montserrat" w:eastAsia="Montserrat" w:hAnsi="Montserrat"/>
          <w:b w:val="1"/>
          <w:bCs w:val="1"/>
          <w:sz w:val="18"/>
          <w:szCs w:val="18"/>
          <w:rtl w:val="0"/>
        </w:rPr>
        <w:t xml:space="preserve">RÚBRICA</w:t>
      </w:r>
      <w:r w:rsidDel="00000000" w:rsidR="00000000" w:rsidRPr="00000000">
        <w:rPr>
          <w:rtl w:val="0"/>
        </w:rPr>
      </w:r>
    </w:p>
    <w:sectPr>
      <w:footerReference r:id="rId7" w:type="default"/>
      <w:pgSz w:h="15840" w:w="12240" w:orient="portrait"/>
      <w:pgMar w:bottom="1417.3228346456694" w:top="1417.3228346456694" w:left="1700.7874015748032" w:right="1700.7874015748032"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tgxP7IbDqTX5F3oEaMVvCJCQ6g==">CgMxLjAyDmguYm44NXB3YXk0cXR2Mg5oLmJuODVwd2F5NHF0djgAciExdERCVkU4QUNJS0V5VTRobDdqaVlvZ0VDUHFvM2dMQmw=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